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5601" w14:textId="77777777" w:rsidR="00550F32" w:rsidRPr="00D91F81" w:rsidRDefault="00000000" w:rsidP="00D91F81">
      <w:pPr>
        <w:jc w:val="center"/>
      </w:pPr>
      <w:r w:rsidRPr="00D91F81">
        <w:rPr>
          <w:b/>
          <w:bCs/>
        </w:rPr>
        <w:t>ПОЛИТИКА КОНФИДЕНЦИАЛЬНОСТИ</w:t>
      </w:r>
    </w:p>
    <w:p w14:paraId="36B61E22" w14:textId="77777777" w:rsidR="00550F32" w:rsidRPr="00D91F81" w:rsidRDefault="00000000" w:rsidP="00D91F81">
      <w:pPr>
        <w:jc w:val="center"/>
      </w:pPr>
      <w:r w:rsidRPr="00D91F81">
        <w:rPr>
          <w:b/>
          <w:bCs/>
        </w:rPr>
        <w:t>И ОБРАБОТКИ ПЕРСОНАЛЬНЫХ ДАННЫХ</w:t>
      </w:r>
    </w:p>
    <w:p w14:paraId="03AED9EB" w14:textId="77777777" w:rsidR="00550F32" w:rsidRPr="00D91F81" w:rsidRDefault="00000000" w:rsidP="00D91F81">
      <w:pPr>
        <w:jc w:val="center"/>
        <w:rPr>
          <w:b/>
          <w:bCs/>
        </w:rPr>
      </w:pPr>
      <w:r w:rsidRPr="00D91F81">
        <w:rPr>
          <w:b/>
          <w:bCs/>
        </w:rPr>
        <w:t>ООО «СЕВТЕХКОНТРОЛЬ»</w:t>
      </w:r>
    </w:p>
    <w:p w14:paraId="7D5515EA" w14:textId="77777777" w:rsidR="00D91F81" w:rsidRPr="00D91F81" w:rsidRDefault="00D91F81" w:rsidP="00D91F81">
      <w:pPr>
        <w:jc w:val="center"/>
        <w:rPr>
          <w:b/>
          <w:bCs/>
        </w:rPr>
      </w:pPr>
    </w:p>
    <w:p w14:paraId="73D6D25A" w14:textId="0498258C" w:rsidR="00D91F81" w:rsidRPr="00D91F81" w:rsidRDefault="00D91F81" w:rsidP="00D91F81">
      <w:pPr>
        <w:jc w:val="center"/>
      </w:pPr>
      <w:r w:rsidRPr="00D91F81">
        <w:t>Дата последнего обновления: «</w:t>
      </w:r>
      <w:r w:rsidRPr="00D91F81">
        <w:t>05</w:t>
      </w:r>
      <w:r w:rsidRPr="00D91F81">
        <w:t xml:space="preserve">» </w:t>
      </w:r>
      <w:r w:rsidRPr="00D91F81">
        <w:t>июня</w:t>
      </w:r>
      <w:r w:rsidRPr="00D91F81">
        <w:t xml:space="preserve"> 20</w:t>
      </w:r>
      <w:r w:rsidRPr="00D91F81">
        <w:t>26</w:t>
      </w:r>
      <w:r w:rsidRPr="00D91F81">
        <w:t xml:space="preserve"> г.</w:t>
      </w:r>
    </w:p>
    <w:p w14:paraId="3B5A393B" w14:textId="77777777" w:rsidR="00550F32" w:rsidRPr="00D91F81" w:rsidRDefault="00000000" w:rsidP="005E10DA">
      <w:pPr>
        <w:pStyle w:val="1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1. Общие положения</w:t>
      </w:r>
    </w:p>
    <w:p w14:paraId="0F5260A8" w14:textId="77777777" w:rsidR="00550F32" w:rsidRPr="00D91F81" w:rsidRDefault="00000000" w:rsidP="00D91F81">
      <w:pPr>
        <w:spacing w:before="60"/>
        <w:ind w:firstLine="709"/>
        <w:jc w:val="both"/>
      </w:pPr>
      <w:r w:rsidRPr="00D91F81">
        <w:t>Настоящая Политика конфиденциальности (далее — Политика) разработана в соответствии с требованиями Федерального закона от 27.07.2006 № 152-ФЗ «О персональных данных» (далее — Закон № 152-ФЗ) с учётом изменений, внесённых Федеральным законом от 14.07.2022 № 266-ФЗ, вступивших в силу с 01.09.2022 и 01.03.2023.</w:t>
      </w:r>
    </w:p>
    <w:p w14:paraId="6652C6CD" w14:textId="77777777" w:rsidR="00550F32" w:rsidRPr="00D91F81" w:rsidRDefault="00000000" w:rsidP="00D91F81">
      <w:pPr>
        <w:spacing w:before="60"/>
        <w:ind w:firstLine="709"/>
        <w:jc w:val="both"/>
      </w:pPr>
      <w:r w:rsidRPr="00D91F81">
        <w:t>Политика распространяется на все персональные данные, которые ООО «</w:t>
      </w:r>
      <w:proofErr w:type="spellStart"/>
      <w:r w:rsidRPr="00D91F81">
        <w:t>Севтехконтроль</w:t>
      </w:r>
      <w:proofErr w:type="spellEnd"/>
      <w:r w:rsidRPr="00D91F81">
        <w:t xml:space="preserve">» (далее — Оператор) получает от физических лиц, использующих сайт </w:t>
      </w:r>
      <w:r w:rsidRPr="00D91F81">
        <w:rPr>
          <w:b/>
          <w:bCs/>
        </w:rPr>
        <w:t>техосмотр-</w:t>
      </w:r>
      <w:proofErr w:type="spellStart"/>
      <w:proofErr w:type="gramStart"/>
      <w:r w:rsidRPr="00D91F81">
        <w:rPr>
          <w:b/>
          <w:bCs/>
        </w:rPr>
        <w:t>югра.рф</w:t>
      </w:r>
      <w:proofErr w:type="spellEnd"/>
      <w:proofErr w:type="gramEnd"/>
      <w:r w:rsidRPr="00D91F81">
        <w:t xml:space="preserve"> и его сервисы.</w:t>
      </w:r>
    </w:p>
    <w:p w14:paraId="10A1820A" w14:textId="77777777" w:rsidR="00550F32" w:rsidRPr="00D91F81" w:rsidRDefault="00000000" w:rsidP="00D91F81">
      <w:pPr>
        <w:spacing w:before="60"/>
        <w:ind w:firstLine="709"/>
        <w:jc w:val="both"/>
      </w:pPr>
      <w:r w:rsidRPr="00D91F81">
        <w:t>Используя сайт и его формы, Пользователь подтверждает, что ознакомился с настоящей Политикой и даёт согласие на обработку персональных данных в указанных целях и объёме.</w:t>
      </w:r>
    </w:p>
    <w:p w14:paraId="1F066BC3" w14:textId="77777777" w:rsidR="00550F32" w:rsidRPr="00D91F81" w:rsidRDefault="00000000" w:rsidP="00D91F81">
      <w:pPr>
        <w:spacing w:before="60"/>
        <w:ind w:firstLine="709"/>
        <w:jc w:val="both"/>
        <w:rPr>
          <w:i/>
          <w:iCs/>
        </w:rPr>
      </w:pPr>
      <w:r w:rsidRPr="00D91F81">
        <w:t xml:space="preserve">Правовое основание: ст. 18.1 Закона № 152-ФЗ обязывает операторов публиковать политику обработки </w:t>
      </w:r>
      <w:proofErr w:type="spellStart"/>
      <w:r w:rsidRPr="00D91F81">
        <w:t>ПДн</w:t>
      </w:r>
      <w:proofErr w:type="spellEnd"/>
      <w:r w:rsidRPr="00D91F81">
        <w:t xml:space="preserve"> или обеспечивать неограниченный доступ к ней.</w:t>
      </w:r>
    </w:p>
    <w:p w14:paraId="5460DF2C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2. Основные понятия</w:t>
      </w:r>
    </w:p>
    <w:p w14:paraId="235E71D4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0"/>
        <w:jc w:val="both"/>
      </w:pPr>
      <w:r w:rsidRPr="00D91F81">
        <w:rPr>
          <w:b/>
          <w:bCs/>
        </w:rPr>
        <w:t>Персональные данные (</w:t>
      </w:r>
      <w:proofErr w:type="spellStart"/>
      <w:r w:rsidRPr="00D91F81">
        <w:rPr>
          <w:b/>
          <w:bCs/>
        </w:rPr>
        <w:t>ПДн</w:t>
      </w:r>
      <w:proofErr w:type="spellEnd"/>
      <w:r w:rsidRPr="00D91F81">
        <w:rPr>
          <w:b/>
          <w:bCs/>
        </w:rPr>
        <w:t>)</w:t>
      </w:r>
      <w:r w:rsidRPr="00D91F81">
        <w:t xml:space="preserve"> — любая информация, относящаяся прямо или косвенно к определённому физическому лицу (ст. 3 Закона № 152-ФЗ).</w:t>
      </w:r>
    </w:p>
    <w:p w14:paraId="7941997E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0"/>
        <w:jc w:val="both"/>
      </w:pPr>
      <w:r w:rsidRPr="00D91F81">
        <w:rPr>
          <w:b/>
          <w:bCs/>
        </w:rPr>
        <w:t xml:space="preserve">Обработка </w:t>
      </w:r>
      <w:proofErr w:type="spellStart"/>
      <w:r w:rsidRPr="00D91F81">
        <w:rPr>
          <w:b/>
          <w:bCs/>
        </w:rPr>
        <w:t>ПДн</w:t>
      </w:r>
      <w:proofErr w:type="spellEnd"/>
      <w:r w:rsidRPr="00D91F81">
        <w:t xml:space="preserve"> — любое действие с </w:t>
      </w:r>
      <w:proofErr w:type="spellStart"/>
      <w:r w:rsidRPr="00D91F81">
        <w:t>ПДн</w:t>
      </w:r>
      <w:proofErr w:type="spellEnd"/>
      <w:r w:rsidRPr="00D91F81">
        <w:t>: сбор, запись, систематизация, накопление, хранение, уточнение, извлечение, использование, передача, обезличивание, блокирование, удаление, уничтожение.</w:t>
      </w:r>
    </w:p>
    <w:p w14:paraId="64AA81EA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0"/>
        <w:jc w:val="both"/>
      </w:pPr>
      <w:r w:rsidRPr="00D91F81">
        <w:rPr>
          <w:b/>
          <w:bCs/>
        </w:rPr>
        <w:t>Оператор</w:t>
      </w:r>
      <w:r w:rsidRPr="00D91F81">
        <w:t xml:space="preserve"> — ООО «</w:t>
      </w:r>
      <w:proofErr w:type="spellStart"/>
      <w:r w:rsidRPr="00D91F81">
        <w:t>Севтехконтроль</w:t>
      </w:r>
      <w:proofErr w:type="spellEnd"/>
      <w:r w:rsidRPr="00D91F81">
        <w:t xml:space="preserve">», самостоятельно определяющее цели и состав обработки </w:t>
      </w:r>
      <w:proofErr w:type="spellStart"/>
      <w:r w:rsidRPr="00D91F81">
        <w:t>ПДн</w:t>
      </w:r>
      <w:proofErr w:type="spellEnd"/>
      <w:r w:rsidRPr="00D91F81">
        <w:t>.</w:t>
      </w:r>
    </w:p>
    <w:p w14:paraId="7C46D3AF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0"/>
        <w:jc w:val="both"/>
      </w:pPr>
      <w:r w:rsidRPr="00D91F81">
        <w:rPr>
          <w:b/>
          <w:bCs/>
        </w:rPr>
        <w:t>Пользователь</w:t>
      </w:r>
      <w:r w:rsidRPr="00D91F81">
        <w:t xml:space="preserve"> — любое физическое лицо, использующее сайт техосмотр-</w:t>
      </w:r>
      <w:proofErr w:type="spellStart"/>
      <w:r w:rsidRPr="00D91F81">
        <w:t>югра.рф</w:t>
      </w:r>
      <w:proofErr w:type="spellEnd"/>
      <w:r w:rsidRPr="00D91F81">
        <w:t>.</w:t>
      </w:r>
    </w:p>
    <w:p w14:paraId="4433CD12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0"/>
        <w:jc w:val="both"/>
      </w:pPr>
      <w:r w:rsidRPr="00D91F81">
        <w:rPr>
          <w:b/>
          <w:bCs/>
        </w:rPr>
        <w:t>Согласие субъекта</w:t>
      </w:r>
      <w:r w:rsidRPr="00D91F81">
        <w:t xml:space="preserve"> — свободное, конкретное, информированное и сознательное волеизъявление субъекта </w:t>
      </w:r>
      <w:proofErr w:type="spellStart"/>
      <w:r w:rsidRPr="00D91F81">
        <w:t>ПДн</w:t>
      </w:r>
      <w:proofErr w:type="spellEnd"/>
      <w:r w:rsidRPr="00D91F81">
        <w:t xml:space="preserve"> (ст. 9 Закона № 152-ФЗ).</w:t>
      </w:r>
    </w:p>
    <w:p w14:paraId="124F05FB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3. Состав обрабатываемых персональных данных</w:t>
      </w:r>
    </w:p>
    <w:p w14:paraId="7CA52ADF" w14:textId="77777777" w:rsidR="00550F32" w:rsidRPr="00D91F81" w:rsidRDefault="00000000" w:rsidP="00D91F81">
      <w:pPr>
        <w:spacing w:before="60"/>
        <w:jc w:val="both"/>
        <w:rPr>
          <w:b/>
          <w:bCs/>
        </w:rPr>
      </w:pPr>
      <w:r w:rsidRPr="00D91F81">
        <w:t>Предоставляемые Пользователем добровольно:</w:t>
      </w:r>
    </w:p>
    <w:p w14:paraId="676AB228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Фамилия, имя, отчество;</w:t>
      </w:r>
    </w:p>
    <w:p w14:paraId="0341A032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Номер контактного телефона;</w:t>
      </w:r>
    </w:p>
    <w:p w14:paraId="07AB54B7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Адрес электронной почты;</w:t>
      </w:r>
    </w:p>
    <w:p w14:paraId="52DDACF3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Государственный регистрационный знак транспортного средства;</w:t>
      </w:r>
    </w:p>
    <w:p w14:paraId="1D40C727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VIN-номер автомобиля (по желанию Пользователя);</w:t>
      </w:r>
    </w:p>
    <w:p w14:paraId="5924E867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Иные сведения, добровольно указанные в комментарии к заявке.</w:t>
      </w:r>
    </w:p>
    <w:p w14:paraId="7B83ED82" w14:textId="77777777" w:rsidR="00550F32" w:rsidRPr="00D91F81" w:rsidRDefault="00000000" w:rsidP="00D91F81">
      <w:pPr>
        <w:spacing w:before="60"/>
        <w:jc w:val="both"/>
        <w:rPr>
          <w:b/>
          <w:bCs/>
        </w:rPr>
      </w:pPr>
      <w:r w:rsidRPr="00D91F81">
        <w:t>Собираемые автоматически (технические данные, не относящиеся к личности):</w:t>
      </w:r>
    </w:p>
    <w:p w14:paraId="0F3B9508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IP-адрес и тип браузера;</w:t>
      </w:r>
    </w:p>
    <w:p w14:paraId="7BD110AB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Источник перехода (</w:t>
      </w:r>
      <w:proofErr w:type="spellStart"/>
      <w:r w:rsidRPr="00D91F81">
        <w:t>реферер</w:t>
      </w:r>
      <w:proofErr w:type="spellEnd"/>
      <w:r w:rsidRPr="00D91F81">
        <w:t>);</w:t>
      </w:r>
    </w:p>
    <w:p w14:paraId="1E797C3D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Действия на сайте (просмотренные страницы, клики);</w:t>
      </w:r>
    </w:p>
    <w:p w14:paraId="359FFD6A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 xml:space="preserve">Файлы </w:t>
      </w:r>
      <w:proofErr w:type="spellStart"/>
      <w:r w:rsidRPr="00D91F81">
        <w:t>cookie</w:t>
      </w:r>
      <w:proofErr w:type="spellEnd"/>
      <w:r w:rsidRPr="00D91F81">
        <w:t xml:space="preserve"> (при наличии согласия через баннер).</w:t>
      </w:r>
    </w:p>
    <w:p w14:paraId="7E08CB88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4. Цели обработки персональных данных</w:t>
      </w:r>
    </w:p>
    <w:p w14:paraId="327522B5" w14:textId="77777777" w:rsidR="00550F32" w:rsidRPr="00D91F81" w:rsidRDefault="00000000" w:rsidP="00D91F81">
      <w:pPr>
        <w:spacing w:before="60"/>
        <w:jc w:val="both"/>
      </w:pPr>
      <w:r w:rsidRPr="00D91F81">
        <w:t xml:space="preserve">Оператор обрабатывает </w:t>
      </w:r>
      <w:proofErr w:type="spellStart"/>
      <w:r w:rsidRPr="00D91F81">
        <w:t>ПДн</w:t>
      </w:r>
      <w:proofErr w:type="spellEnd"/>
      <w:r w:rsidRPr="00D91F81">
        <w:t xml:space="preserve"> исключительно в следующих целях:</w:t>
      </w:r>
    </w:p>
    <w:p w14:paraId="52C14ECC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/>
        <w:jc w:val="both"/>
      </w:pPr>
      <w:r w:rsidRPr="00D91F81">
        <w:lastRenderedPageBreak/>
        <w:t>Организация и оформление предварительной записи на технический осмотр транспортного средства, подтверждение и напоминание о записи.</w:t>
      </w:r>
    </w:p>
    <w:p w14:paraId="5CF8C82A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/>
        <w:jc w:val="both"/>
      </w:pPr>
      <w:r w:rsidRPr="00D91F81">
        <w:t>Консультирование Пользователей по вопросам прохождения технического осмотра (по телефону, электронной почте, в мессенджерах).</w:t>
      </w:r>
    </w:p>
    <w:p w14:paraId="4F23EE37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/>
        <w:jc w:val="both"/>
      </w:pPr>
      <w:r w:rsidRPr="00D91F81">
        <w:t>Направление диагностической карты в электронном виде (при наличии согласия субъекта).</w:t>
      </w:r>
    </w:p>
    <w:p w14:paraId="30769098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/>
        <w:jc w:val="both"/>
      </w:pPr>
      <w:r w:rsidRPr="00D91F81">
        <w:t>Исполнение требований законодательства РФ, в том числе передача сведений в ЕАИСТО в объёме, необходимом для оформления диагностической карты.</w:t>
      </w:r>
    </w:p>
    <w:p w14:paraId="4F95DE2D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/>
        <w:jc w:val="both"/>
      </w:pPr>
      <w:r w:rsidRPr="00D91F81">
        <w:t>Улучшение работы сайта, аналитика посещаемости (в обезличенном виде).</w:t>
      </w:r>
    </w:p>
    <w:p w14:paraId="43793EB6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/>
        <w:jc w:val="both"/>
      </w:pPr>
      <w:r w:rsidRPr="00D91F81">
        <w:t>Выполнение иных обязательств перед Пользователем, предусмотренных договором или законодательством РФ.</w:t>
      </w:r>
    </w:p>
    <w:p w14:paraId="2CACB5CC" w14:textId="77777777" w:rsidR="00550F32" w:rsidRPr="00D91F81" w:rsidRDefault="00000000" w:rsidP="00D91F81">
      <w:pPr>
        <w:spacing w:before="60"/>
        <w:jc w:val="both"/>
        <w:rPr>
          <w:i/>
          <w:iCs/>
        </w:rPr>
      </w:pPr>
      <w:r w:rsidRPr="00D91F81">
        <w:t xml:space="preserve">Обработка </w:t>
      </w:r>
      <w:proofErr w:type="spellStart"/>
      <w:r w:rsidRPr="00D91F81">
        <w:t>ПДн</w:t>
      </w:r>
      <w:proofErr w:type="spellEnd"/>
      <w:r w:rsidRPr="00D91F81">
        <w:t xml:space="preserve"> сверх указанных целей без отдельного согласия субъекта не осуществляется (ст. 5 Закона № 152-ФЗ, принцип целевой обработки).</w:t>
      </w:r>
    </w:p>
    <w:p w14:paraId="78C723F4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5. Правовые основания обработки</w:t>
      </w:r>
    </w:p>
    <w:p w14:paraId="0ABB4779" w14:textId="77777777" w:rsidR="00550F32" w:rsidRPr="00D91F81" w:rsidRDefault="00000000" w:rsidP="00D91F81">
      <w:pPr>
        <w:spacing w:before="60"/>
        <w:jc w:val="both"/>
      </w:pPr>
      <w:r w:rsidRPr="00D91F81">
        <w:t xml:space="preserve">Обработка </w:t>
      </w:r>
      <w:proofErr w:type="spellStart"/>
      <w:r w:rsidRPr="00D91F81">
        <w:t>ПДн</w:t>
      </w:r>
      <w:proofErr w:type="spellEnd"/>
      <w:r w:rsidRPr="00D91F81">
        <w:t xml:space="preserve"> Пользователей осуществляется на следующих правовых основаниях:</w:t>
      </w:r>
    </w:p>
    <w:p w14:paraId="4DB19BF0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 xml:space="preserve">Согласие субъекта </w:t>
      </w:r>
      <w:proofErr w:type="spellStart"/>
      <w:r w:rsidRPr="00D91F81">
        <w:rPr>
          <w:b/>
          <w:bCs/>
        </w:rPr>
        <w:t>ПДн</w:t>
      </w:r>
      <w:proofErr w:type="spellEnd"/>
      <w:r w:rsidRPr="00D91F81">
        <w:t xml:space="preserve"> (ст. 6 ч. 1 п. 1, ст. 9 Закона № 152-ФЗ) — для целей, указанных в разделе 4 настоящей Политики;</w:t>
      </w:r>
    </w:p>
    <w:p w14:paraId="31B81BC2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>Исполнение договора,</w:t>
      </w:r>
      <w:r w:rsidRPr="00D91F81">
        <w:t xml:space="preserve"> стороной которого является субъект </w:t>
      </w:r>
      <w:proofErr w:type="spellStart"/>
      <w:r w:rsidRPr="00D91F81">
        <w:t>ПДн</w:t>
      </w:r>
      <w:proofErr w:type="spellEnd"/>
      <w:r w:rsidRPr="00D91F81">
        <w:t xml:space="preserve"> (ст. 6 ч. 1 п. 5 Закона № 152-ФЗ);</w:t>
      </w:r>
    </w:p>
    <w:p w14:paraId="7F0DA595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>Выполнение возложенной законодательством РФ обязанности</w:t>
      </w:r>
      <w:r w:rsidRPr="00D91F81">
        <w:t xml:space="preserve"> (ст. 6 ч. 1 п. 2 Закона № 152-ФЗ) — в части передачи данных в ЕАИСТО согласно Федеральному закону от 01.07.2011 № 170-ФЗ «О техническом осмотре транспортных средств».</w:t>
      </w:r>
    </w:p>
    <w:p w14:paraId="7F195160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6. Передача персональных данных третьим лицам</w:t>
      </w:r>
    </w:p>
    <w:p w14:paraId="0953D9D2" w14:textId="77777777" w:rsidR="00550F32" w:rsidRPr="00D91F81" w:rsidRDefault="00000000" w:rsidP="00D91F81">
      <w:pPr>
        <w:spacing w:before="60"/>
        <w:jc w:val="both"/>
      </w:pPr>
      <w:r w:rsidRPr="00D91F81">
        <w:t xml:space="preserve">Оператор не передаёт </w:t>
      </w:r>
      <w:proofErr w:type="spellStart"/>
      <w:r w:rsidRPr="00D91F81">
        <w:t>ПДн</w:t>
      </w:r>
      <w:proofErr w:type="spellEnd"/>
      <w:r w:rsidRPr="00D91F81">
        <w:t xml:space="preserve"> третьим лицам без согласия субъекта, за исключением:</w:t>
      </w:r>
    </w:p>
    <w:p w14:paraId="70D81033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>ЕАИСТО</w:t>
      </w:r>
      <w:r w:rsidRPr="00D91F81">
        <w:t xml:space="preserve"> — передача сведений для оформления диагностической карты на основании ст. 8 Закона № 170-ФЗ от 01.07.2011;</w:t>
      </w:r>
    </w:p>
    <w:p w14:paraId="2BF2563C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>Государственные органы</w:t>
      </w:r>
      <w:r w:rsidRPr="00D91F81">
        <w:t xml:space="preserve"> — полиция, прокуратура, суд, Роскомнадзор в случаях, предусмотренных законодательством РФ;</w:t>
      </w:r>
    </w:p>
    <w:p w14:paraId="0AE3103F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>По письменному согласию субъекта</w:t>
      </w:r>
      <w:r w:rsidRPr="00D91F81">
        <w:t xml:space="preserve"> — передача иным лицам исключительно с согласия самого Пользователя.</w:t>
      </w:r>
    </w:p>
    <w:p w14:paraId="43F2E933" w14:textId="77777777" w:rsidR="00550F32" w:rsidRPr="00D91F81" w:rsidRDefault="00000000" w:rsidP="00D91F81">
      <w:pPr>
        <w:spacing w:before="60"/>
        <w:jc w:val="both"/>
      </w:pPr>
      <w:r w:rsidRPr="00D91F81">
        <w:t>Агрегированные обезличенные статистические данные могут передаваться партнёрам в целях аналитики.</w:t>
      </w:r>
    </w:p>
    <w:p w14:paraId="01667130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7. Хранение и защита персональных данных</w:t>
      </w:r>
    </w:p>
    <w:p w14:paraId="5210FB34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0"/>
        <w:jc w:val="both"/>
      </w:pPr>
      <w:proofErr w:type="spellStart"/>
      <w:r w:rsidRPr="00D91F81">
        <w:t>ПДн</w:t>
      </w:r>
      <w:proofErr w:type="spellEnd"/>
      <w:r w:rsidRPr="00D91F81">
        <w:t xml:space="preserve"> хранятся в зашифрованном виде на серверах на территории Российской Федерации (ст. 18 ч. 5 Закона № 152-ФЗ — локализация данных).</w:t>
      </w:r>
    </w:p>
    <w:p w14:paraId="7081DFA4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0"/>
        <w:jc w:val="both"/>
      </w:pPr>
      <w:r w:rsidRPr="00D91F81">
        <w:t xml:space="preserve">Срок хранения — не более </w:t>
      </w:r>
      <w:r w:rsidRPr="00D91F81">
        <w:rPr>
          <w:b/>
          <w:bCs/>
        </w:rPr>
        <w:t>3 лет</w:t>
      </w:r>
      <w:r w:rsidRPr="00D91F81">
        <w:t xml:space="preserve"> с даты последнего взаимодействия с Пользователем или до отзыва согласия.</w:t>
      </w:r>
    </w:p>
    <w:p w14:paraId="416D9582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0"/>
        <w:jc w:val="both"/>
      </w:pPr>
      <w:r w:rsidRPr="00D91F81">
        <w:t xml:space="preserve">Диагностические карты и сведения ЕАИСТО — </w:t>
      </w:r>
      <w:r w:rsidRPr="00D91F81">
        <w:rPr>
          <w:b/>
          <w:bCs/>
        </w:rPr>
        <w:t>5 лет</w:t>
      </w:r>
      <w:r w:rsidRPr="00D91F81">
        <w:t xml:space="preserve"> (Приказ Минтранса РФ от 21.08.2013 № 254).</w:t>
      </w:r>
    </w:p>
    <w:p w14:paraId="240D6AAE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0"/>
        <w:jc w:val="both"/>
      </w:pPr>
      <w:r w:rsidRPr="00D91F81">
        <w:t xml:space="preserve">После истечения срока или отзыва согласия </w:t>
      </w:r>
      <w:proofErr w:type="spellStart"/>
      <w:r w:rsidRPr="00D91F81">
        <w:t>ПДн</w:t>
      </w:r>
      <w:proofErr w:type="spellEnd"/>
      <w:r w:rsidRPr="00D91F81">
        <w:t xml:space="preserve"> уничтожаются в течение </w:t>
      </w:r>
      <w:r w:rsidRPr="00D91F81">
        <w:rPr>
          <w:b/>
          <w:bCs/>
        </w:rPr>
        <w:t>30 дней</w:t>
      </w:r>
      <w:r w:rsidRPr="00D91F81">
        <w:t xml:space="preserve"> (ст. 21 Закона № 152-ФЗ).</w:t>
      </w:r>
    </w:p>
    <w:p w14:paraId="1A6374B9" w14:textId="77777777" w:rsidR="00D91F81" w:rsidRPr="00D91F81" w:rsidRDefault="00D91F81" w:rsidP="00D91F81">
      <w:pPr>
        <w:spacing w:before="60"/>
        <w:jc w:val="both"/>
      </w:pPr>
    </w:p>
    <w:p w14:paraId="0670EDD8" w14:textId="739E4900" w:rsidR="00550F32" w:rsidRPr="00D91F81" w:rsidRDefault="00000000" w:rsidP="00D91F81">
      <w:pPr>
        <w:spacing w:before="60"/>
        <w:jc w:val="both"/>
        <w:rPr>
          <w:b/>
          <w:bCs/>
        </w:rPr>
      </w:pPr>
      <w:r w:rsidRPr="00D91F81">
        <w:t>Меры защиты:</w:t>
      </w:r>
    </w:p>
    <w:p w14:paraId="3561331D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Шифрование каналов передачи данных (HTTPS/TLS);</w:t>
      </w:r>
    </w:p>
    <w:p w14:paraId="6CF2A97D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 xml:space="preserve">Контроль доступа к информационным системам </w:t>
      </w:r>
      <w:proofErr w:type="spellStart"/>
      <w:r w:rsidRPr="00D91F81">
        <w:t>ПДн</w:t>
      </w:r>
      <w:proofErr w:type="spellEnd"/>
      <w:r w:rsidRPr="00D91F81">
        <w:t>;</w:t>
      </w:r>
    </w:p>
    <w:p w14:paraId="345D04F7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Антивирусное программное обеспечение и межсетевой экран;</w:t>
      </w:r>
    </w:p>
    <w:p w14:paraId="6F944893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 xml:space="preserve">Внутренние регламенты обработки </w:t>
      </w:r>
      <w:proofErr w:type="spellStart"/>
      <w:r w:rsidRPr="00D91F81">
        <w:t>ПДн</w:t>
      </w:r>
      <w:proofErr w:type="spellEnd"/>
      <w:r w:rsidRPr="00D91F81">
        <w:t xml:space="preserve"> для сотрудников;</w:t>
      </w:r>
    </w:p>
    <w:p w14:paraId="26B12F3B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lastRenderedPageBreak/>
        <w:t xml:space="preserve">Назначение ответственного за организацию обработки </w:t>
      </w:r>
      <w:proofErr w:type="spellStart"/>
      <w:r w:rsidRPr="00D91F81">
        <w:t>ПДн</w:t>
      </w:r>
      <w:proofErr w:type="spellEnd"/>
      <w:r w:rsidRPr="00D91F81">
        <w:t xml:space="preserve"> (ст. 18.1 ч. 1 п. 1 Закона № 152-ФЗ).</w:t>
      </w:r>
    </w:p>
    <w:p w14:paraId="766DBFC6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8. Права субъектов персональных данных</w:t>
      </w:r>
    </w:p>
    <w:p w14:paraId="6B630ADC" w14:textId="77777777" w:rsidR="00550F32" w:rsidRPr="00D91F81" w:rsidRDefault="00000000" w:rsidP="00D91F81">
      <w:pPr>
        <w:spacing w:before="60"/>
        <w:jc w:val="both"/>
      </w:pPr>
      <w:r w:rsidRPr="00D91F81">
        <w:t>В соответствии со ст. 14–21 Закона № 152-ФЗ каждый Пользователь вправе:</w:t>
      </w:r>
    </w:p>
    <w:p w14:paraId="51A4848B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 xml:space="preserve">Получить информацию о своих </w:t>
      </w:r>
      <w:proofErr w:type="spellStart"/>
      <w:r w:rsidRPr="00D91F81">
        <w:t>ПДн</w:t>
      </w:r>
      <w:proofErr w:type="spellEnd"/>
      <w:r w:rsidRPr="00D91F81">
        <w:t>, которые обрабатывает Оператор, об источниках их получения, целях и сроках обработки;</w:t>
      </w:r>
    </w:p>
    <w:p w14:paraId="2F7DB49E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 xml:space="preserve">Требовать уточнения неточных, устаревших или неполных </w:t>
      </w:r>
      <w:proofErr w:type="spellStart"/>
      <w:r w:rsidRPr="00D91F81">
        <w:t>ПДн</w:t>
      </w:r>
      <w:proofErr w:type="spellEnd"/>
      <w:r w:rsidRPr="00D91F81">
        <w:t>;</w:t>
      </w:r>
    </w:p>
    <w:p w14:paraId="0486EF5D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 xml:space="preserve">Требовать блокирования или уничтожения </w:t>
      </w:r>
      <w:proofErr w:type="spellStart"/>
      <w:r w:rsidRPr="00D91F81">
        <w:t>ПДн</w:t>
      </w:r>
      <w:proofErr w:type="spellEnd"/>
      <w:r w:rsidRPr="00D91F81">
        <w:t xml:space="preserve"> в случаях, предусмотренных Законом;</w:t>
      </w:r>
    </w:p>
    <w:p w14:paraId="47996DB8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>Отозвать ранее данное согласие</w:t>
      </w:r>
      <w:r w:rsidRPr="00D91F81">
        <w:t xml:space="preserve"> на обработку </w:t>
      </w:r>
      <w:proofErr w:type="spellStart"/>
      <w:r w:rsidRPr="00D91F81">
        <w:t>ПДн</w:t>
      </w:r>
      <w:proofErr w:type="spellEnd"/>
      <w:r w:rsidRPr="00D91F81">
        <w:t xml:space="preserve"> в любой момент путём письменного заявления по </w:t>
      </w:r>
      <w:proofErr w:type="spellStart"/>
      <w:r w:rsidRPr="00D91F81">
        <w:t>e-mail</w:t>
      </w:r>
      <w:proofErr w:type="spellEnd"/>
      <w:r w:rsidRPr="00D91F81">
        <w:t xml:space="preserve"> или почтой (ст. 9 ч. 4 п. 3 Закона № 152-ФЗ). Отзыв не влияет на законность обработки до его получения;</w:t>
      </w:r>
    </w:p>
    <w:p w14:paraId="641308C1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t>Обжаловать действия Оператора в Роскомнадзор (rkn.gov.ru) или в судебном порядке.</w:t>
      </w:r>
    </w:p>
    <w:p w14:paraId="45CE2BCB" w14:textId="74F1F353" w:rsidR="00550F32" w:rsidRPr="00D91F81" w:rsidRDefault="00000000" w:rsidP="00D91F81">
      <w:pPr>
        <w:spacing w:before="60"/>
        <w:jc w:val="both"/>
      </w:pPr>
      <w:r w:rsidRPr="00D91F81">
        <w:t xml:space="preserve">Оператор рассматривает обращения субъекта в срок, не превышающий </w:t>
      </w:r>
      <w:r w:rsidRPr="00D91F81">
        <w:rPr>
          <w:b/>
          <w:bCs/>
        </w:rPr>
        <w:t>10 рабочих дней</w:t>
      </w:r>
      <w:r w:rsidR="00D91F81" w:rsidRPr="00D91F81">
        <w:t>.</w:t>
      </w:r>
    </w:p>
    <w:p w14:paraId="1172E856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 xml:space="preserve">9. Файлы </w:t>
      </w:r>
      <w:proofErr w:type="spellStart"/>
      <w:r w:rsidRPr="00D91F81">
        <w:rPr>
          <w:sz w:val="24"/>
          <w:szCs w:val="24"/>
        </w:rPr>
        <w:t>cookie</w:t>
      </w:r>
      <w:proofErr w:type="spellEnd"/>
      <w:r w:rsidRPr="00D91F81">
        <w:rPr>
          <w:sz w:val="24"/>
          <w:szCs w:val="24"/>
        </w:rPr>
        <w:t xml:space="preserve"> и веб-аналитика</w:t>
      </w:r>
    </w:p>
    <w:p w14:paraId="0047D9B4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709"/>
        <w:jc w:val="both"/>
      </w:pPr>
      <w:r w:rsidRPr="00D91F81">
        <w:rPr>
          <w:b/>
          <w:bCs/>
        </w:rPr>
        <w:t xml:space="preserve">Технические </w:t>
      </w:r>
      <w:proofErr w:type="spellStart"/>
      <w:r w:rsidRPr="00D91F81">
        <w:rPr>
          <w:b/>
          <w:bCs/>
        </w:rPr>
        <w:t>cookie</w:t>
      </w:r>
      <w:proofErr w:type="spellEnd"/>
      <w:r w:rsidRPr="00D91F81">
        <w:t xml:space="preserve"> — необходимы для работы форм сайта; устанавливаются без отдельного согласия (ст. 6 ч. 1 п. 5 Закона № 152-ФЗ).</w:t>
      </w:r>
    </w:p>
    <w:p w14:paraId="5F77732E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ind w:left="0" w:firstLine="709"/>
        <w:jc w:val="both"/>
      </w:pPr>
      <w:r w:rsidRPr="00D91F81">
        <w:rPr>
          <w:b/>
          <w:bCs/>
        </w:rPr>
        <w:t xml:space="preserve">Аналитические </w:t>
      </w:r>
      <w:proofErr w:type="spellStart"/>
      <w:r w:rsidRPr="00D91F81">
        <w:rPr>
          <w:b/>
          <w:bCs/>
        </w:rPr>
        <w:t>cookie</w:t>
      </w:r>
      <w:proofErr w:type="spellEnd"/>
      <w:r w:rsidRPr="00D91F81">
        <w:rPr>
          <w:b/>
          <w:bCs/>
        </w:rPr>
        <w:t xml:space="preserve"> (</w:t>
      </w:r>
      <w:proofErr w:type="spellStart"/>
      <w:r w:rsidRPr="00D91F81">
        <w:rPr>
          <w:b/>
          <w:bCs/>
        </w:rPr>
        <w:t>Яндекс.Метрика</w:t>
      </w:r>
      <w:proofErr w:type="spellEnd"/>
      <w:r w:rsidRPr="00D91F81">
        <w:rPr>
          <w:b/>
          <w:bCs/>
        </w:rPr>
        <w:t>)</w:t>
      </w:r>
      <w:r w:rsidRPr="00D91F81">
        <w:t xml:space="preserve"> — устанавливаются только при согласии через баннер; данные используются в обезличенном виде.</w:t>
      </w:r>
    </w:p>
    <w:p w14:paraId="048A8CAC" w14:textId="77777777" w:rsidR="00550F32" w:rsidRPr="00D91F81" w:rsidRDefault="00000000" w:rsidP="00D91F81">
      <w:pPr>
        <w:spacing w:before="60"/>
        <w:jc w:val="both"/>
      </w:pPr>
      <w:r w:rsidRPr="00D91F81">
        <w:t xml:space="preserve">Пользователь вправе в любой момент отключить </w:t>
      </w:r>
      <w:proofErr w:type="spellStart"/>
      <w:r w:rsidRPr="00D91F81">
        <w:t>cookie</w:t>
      </w:r>
      <w:proofErr w:type="spellEnd"/>
      <w:r w:rsidRPr="00D91F81">
        <w:t xml:space="preserve"> в настройках браузера. При отключении ряд функций сайта может быть недоступен.</w:t>
      </w:r>
    </w:p>
    <w:p w14:paraId="524365FE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10. Уведомление Роскомнадзора</w:t>
      </w:r>
    </w:p>
    <w:p w14:paraId="7EACB45C" w14:textId="77777777" w:rsidR="00550F32" w:rsidRPr="00D91F81" w:rsidRDefault="00000000" w:rsidP="00D91F81">
      <w:pPr>
        <w:spacing w:before="60"/>
        <w:jc w:val="both"/>
      </w:pPr>
      <w:r w:rsidRPr="00D91F81">
        <w:t xml:space="preserve">В соответствии со ст. 22 Закона № 152-ФЗ Оператор обязан до начала обработки </w:t>
      </w:r>
      <w:proofErr w:type="spellStart"/>
      <w:r w:rsidRPr="00D91F81">
        <w:t>ПДн</w:t>
      </w:r>
      <w:proofErr w:type="spellEnd"/>
      <w:r w:rsidRPr="00D91F81">
        <w:t xml:space="preserve"> уведомить Роскомнадзор. Сведения об Операторе включены/подлежат включению в Реестр операторов персональных данных (pd.rkn.gov.ru).</w:t>
      </w:r>
    </w:p>
    <w:p w14:paraId="303324E0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11. Изменение Политики конфиденциальности</w:t>
      </w:r>
    </w:p>
    <w:p w14:paraId="351A5F5F" w14:textId="77777777" w:rsidR="00550F32" w:rsidRPr="00D91F81" w:rsidRDefault="00000000" w:rsidP="00D91F81">
      <w:pPr>
        <w:spacing w:before="60"/>
        <w:jc w:val="both"/>
      </w:pPr>
      <w:r w:rsidRPr="00D91F81">
        <w:t xml:space="preserve">Оператор вправе в одностороннем порядке вносить изменения в Политику. Новая редакция вступает в силу с момента публикации на сайте </w:t>
      </w:r>
      <w:r w:rsidRPr="00D91F81">
        <w:rPr>
          <w:b/>
          <w:bCs/>
        </w:rPr>
        <w:t>техосмотр-</w:t>
      </w:r>
      <w:proofErr w:type="spellStart"/>
      <w:proofErr w:type="gramStart"/>
      <w:r w:rsidRPr="00D91F81">
        <w:rPr>
          <w:b/>
          <w:bCs/>
        </w:rPr>
        <w:t>югра.рф</w:t>
      </w:r>
      <w:proofErr w:type="spellEnd"/>
      <w:proofErr w:type="gramEnd"/>
      <w:r w:rsidRPr="00D91F81">
        <w:rPr>
          <w:b/>
          <w:bCs/>
        </w:rPr>
        <w:t>/</w:t>
      </w:r>
      <w:proofErr w:type="spellStart"/>
      <w:r w:rsidRPr="00D91F81">
        <w:rPr>
          <w:b/>
          <w:bCs/>
        </w:rPr>
        <w:t>privacy-policy</w:t>
      </w:r>
      <w:proofErr w:type="spellEnd"/>
      <w:r w:rsidRPr="00D91F81">
        <w:t>. Продолжение использования сайта означает принятие изменений.</w:t>
      </w:r>
    </w:p>
    <w:p w14:paraId="4FC9899D" w14:textId="77777777" w:rsidR="00550F32" w:rsidRPr="00D91F81" w:rsidRDefault="00000000" w:rsidP="00D91F81">
      <w:pPr>
        <w:pStyle w:val="1"/>
        <w:spacing w:after="0"/>
        <w:jc w:val="center"/>
        <w:rPr>
          <w:sz w:val="24"/>
          <w:szCs w:val="24"/>
        </w:rPr>
      </w:pPr>
      <w:r w:rsidRPr="00D91F81">
        <w:rPr>
          <w:sz w:val="24"/>
          <w:szCs w:val="24"/>
        </w:rPr>
        <w:t>12. Контактные данные оператора</w:t>
      </w:r>
    </w:p>
    <w:p w14:paraId="01B13E88" w14:textId="77777777" w:rsidR="00550F32" w:rsidRPr="00D91F81" w:rsidRDefault="00000000" w:rsidP="00D91F81">
      <w:pPr>
        <w:spacing w:before="60"/>
        <w:jc w:val="both"/>
      </w:pPr>
      <w:r w:rsidRPr="00D91F81">
        <w:t xml:space="preserve">По всем вопросам, связанным с обработкой </w:t>
      </w:r>
      <w:proofErr w:type="spellStart"/>
      <w:r w:rsidRPr="00D91F81">
        <w:t>ПДн</w:t>
      </w:r>
      <w:proofErr w:type="spellEnd"/>
      <w:r w:rsidRPr="00D91F81">
        <w:t>, обращайтесь:</w:t>
      </w:r>
    </w:p>
    <w:p w14:paraId="07B88981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 xml:space="preserve">E-mail: </w:t>
      </w:r>
      <w:r w:rsidRPr="00D91F81">
        <w:t>sevtk186@mail.ru</w:t>
      </w:r>
    </w:p>
    <w:p w14:paraId="4D7FBFC7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 xml:space="preserve">Телефон: </w:t>
      </w:r>
      <w:r w:rsidRPr="00D91F81">
        <w:t>+7 922 64 333 89</w:t>
      </w:r>
    </w:p>
    <w:p w14:paraId="38ED22AE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 xml:space="preserve">Почтовый адрес: </w:t>
      </w:r>
      <w:r w:rsidRPr="00D91F81">
        <w:t>614070, Пермский край, г. Пермь, Бульвар Гагарина, д. 36, оф. 17, ООО «</w:t>
      </w:r>
      <w:proofErr w:type="spellStart"/>
      <w:r w:rsidRPr="00D91F81">
        <w:t>Севтехконтроль</w:t>
      </w:r>
      <w:proofErr w:type="spellEnd"/>
      <w:r w:rsidRPr="00D91F81">
        <w:t>»</w:t>
      </w:r>
    </w:p>
    <w:p w14:paraId="7C583F41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/>
        <w:jc w:val="both"/>
      </w:pPr>
      <w:r w:rsidRPr="00D91F81">
        <w:rPr>
          <w:b/>
          <w:bCs/>
        </w:rPr>
        <w:t xml:space="preserve">Ответственное лицо: </w:t>
      </w:r>
      <w:proofErr w:type="spellStart"/>
      <w:r w:rsidRPr="00D91F81">
        <w:t>Акжигитов</w:t>
      </w:r>
      <w:proofErr w:type="spellEnd"/>
      <w:r w:rsidRPr="00D91F81">
        <w:t xml:space="preserve"> Руслан Ренатович (директор)</w:t>
      </w:r>
    </w:p>
    <w:p w14:paraId="1E2CE2BA" w14:textId="77777777" w:rsidR="00D91F81" w:rsidRPr="00D91F81" w:rsidRDefault="00D91F81" w:rsidP="00D91F81">
      <w:pPr>
        <w:spacing w:before="40"/>
        <w:ind w:left="360"/>
        <w:jc w:val="both"/>
      </w:pPr>
    </w:p>
    <w:p w14:paraId="1587DCE8" w14:textId="77777777" w:rsidR="00D91F81" w:rsidRPr="00D91F81" w:rsidRDefault="00D91F81" w:rsidP="00D91F81">
      <w:pPr>
        <w:spacing w:before="40"/>
        <w:ind w:left="360"/>
        <w:jc w:val="both"/>
      </w:pPr>
    </w:p>
    <w:p w14:paraId="5FEA9DFE" w14:textId="77777777" w:rsidR="00D91F81" w:rsidRPr="00D91F81" w:rsidRDefault="00D91F81" w:rsidP="00D91F81">
      <w:pPr>
        <w:spacing w:before="40"/>
        <w:ind w:left="360"/>
        <w:jc w:val="both"/>
      </w:pPr>
    </w:p>
    <w:p w14:paraId="607F9CD8" w14:textId="77777777" w:rsidR="00550F32" w:rsidRPr="00D91F81" w:rsidRDefault="00550F32">
      <w:pPr>
        <w:spacing w:before="40" w:after="40"/>
      </w:pPr>
    </w:p>
    <w:p w14:paraId="1AB0EA9B" w14:textId="77777777" w:rsidR="00550F32" w:rsidRPr="00D91F81" w:rsidRDefault="00550F32">
      <w:pPr>
        <w:pageBreakBefore/>
      </w:pPr>
    </w:p>
    <w:p w14:paraId="1024F183" w14:textId="77777777" w:rsidR="00550F32" w:rsidRPr="00D91F81" w:rsidRDefault="00000000" w:rsidP="00D91F81">
      <w:pPr>
        <w:spacing w:after="120"/>
        <w:jc w:val="center"/>
      </w:pPr>
      <w:r w:rsidRPr="00D91F81">
        <w:rPr>
          <w:b/>
          <w:bCs/>
        </w:rPr>
        <w:t>СОГЛАСИЕ НА ОБРАБОТКУ ПЕРСОНАЛЬНЫХ ДАННЫХ</w:t>
      </w:r>
    </w:p>
    <w:p w14:paraId="7451E0B7" w14:textId="77777777" w:rsidR="00550F32" w:rsidRPr="00D91F81" w:rsidRDefault="00000000" w:rsidP="00D91F81">
      <w:pPr>
        <w:spacing w:after="200"/>
        <w:jc w:val="center"/>
      </w:pPr>
      <w:r w:rsidRPr="00D91F81">
        <w:rPr>
          <w:i/>
          <w:iCs/>
        </w:rPr>
        <w:t>(форма для заполнения субъектом персональных данных)</w:t>
      </w:r>
    </w:p>
    <w:p w14:paraId="0426BA2E" w14:textId="77777777" w:rsidR="00550F32" w:rsidRPr="00D91F81" w:rsidRDefault="00000000" w:rsidP="00D91F81">
      <w:pPr>
        <w:spacing w:before="60" w:after="60"/>
      </w:pPr>
      <w:r w:rsidRPr="00D91F81">
        <w:t>Я, _________________________________________________________________________</w:t>
      </w:r>
    </w:p>
    <w:p w14:paraId="5CC12730" w14:textId="77777777" w:rsidR="00550F32" w:rsidRPr="00D91F81" w:rsidRDefault="00000000" w:rsidP="00D91F81">
      <w:pPr>
        <w:spacing w:before="60" w:after="60"/>
      </w:pPr>
      <w:r w:rsidRPr="00D91F81">
        <w:rPr>
          <w:i/>
          <w:iCs/>
        </w:rPr>
        <w:t>(фамилия, имя, отчество полностью)</w:t>
      </w:r>
    </w:p>
    <w:p w14:paraId="79094A47" w14:textId="60E0ECA2" w:rsidR="00550F32" w:rsidRPr="00D91F81" w:rsidRDefault="00000000" w:rsidP="00D91F81">
      <w:pPr>
        <w:spacing w:before="60" w:after="60"/>
      </w:pPr>
      <w:r w:rsidRPr="00D91F81">
        <w:t>дата рождения: «____» ____________ _______ г., паспорт: серия _______ № ___________</w:t>
      </w:r>
    </w:p>
    <w:p w14:paraId="747390EF" w14:textId="08EC7B2C" w:rsidR="00550F32" w:rsidRPr="00D91F81" w:rsidRDefault="00000000" w:rsidP="00D91F81">
      <w:pPr>
        <w:spacing w:before="60" w:after="60"/>
      </w:pPr>
      <w:proofErr w:type="gramStart"/>
      <w:r w:rsidRPr="00D91F81">
        <w:t>выдан:_</w:t>
      </w:r>
      <w:proofErr w:type="gramEnd"/>
      <w:r w:rsidRPr="00D91F81">
        <w:t>_______________________________________________________________________</w:t>
      </w:r>
    </w:p>
    <w:p w14:paraId="66E24912" w14:textId="77777777" w:rsidR="00550F32" w:rsidRPr="00D91F81" w:rsidRDefault="00000000" w:rsidP="00D91F81">
      <w:pPr>
        <w:spacing w:before="60" w:after="60"/>
      </w:pPr>
      <w:r w:rsidRPr="00D91F81">
        <w:t>действуя свободно, своей волей и в своём интересе, в соответствии со ст. 9 Федерального закона от 27.07.2006 № 152-ФЗ «О персональных данных», настоящим даю согласие</w:t>
      </w:r>
    </w:p>
    <w:p w14:paraId="0E3BDADA" w14:textId="77777777" w:rsidR="00550F32" w:rsidRPr="00D91F81" w:rsidRDefault="00000000" w:rsidP="00D91F81">
      <w:pPr>
        <w:spacing w:before="60" w:after="60"/>
        <w:jc w:val="center"/>
      </w:pPr>
      <w:r w:rsidRPr="00D91F81">
        <w:rPr>
          <w:b/>
          <w:bCs/>
        </w:rPr>
        <w:t>Обществу с ограниченной ответственностью «</w:t>
      </w:r>
      <w:proofErr w:type="spellStart"/>
      <w:r w:rsidRPr="00D91F81">
        <w:rPr>
          <w:b/>
          <w:bCs/>
        </w:rPr>
        <w:t>Севтехконтроль</w:t>
      </w:r>
      <w:proofErr w:type="spellEnd"/>
      <w:r w:rsidRPr="00D91F81">
        <w:rPr>
          <w:b/>
          <w:bCs/>
        </w:rPr>
        <w:t>»</w:t>
      </w:r>
    </w:p>
    <w:p w14:paraId="294795FE" w14:textId="77777777" w:rsidR="00550F32" w:rsidRPr="00D91F81" w:rsidRDefault="00000000" w:rsidP="00D91F81">
      <w:pPr>
        <w:spacing w:after="60"/>
        <w:jc w:val="center"/>
      </w:pPr>
      <w:r w:rsidRPr="00D91F81">
        <w:rPr>
          <w:i/>
          <w:iCs/>
        </w:rPr>
        <w:t>ИНН 5906189121, ОГРН 1265900006085</w:t>
      </w:r>
    </w:p>
    <w:p w14:paraId="3A51FEFA" w14:textId="77777777" w:rsidR="00550F32" w:rsidRPr="00D91F81" w:rsidRDefault="00000000" w:rsidP="00D91F81">
      <w:pPr>
        <w:spacing w:after="120"/>
        <w:jc w:val="center"/>
      </w:pPr>
      <w:r w:rsidRPr="00D91F81">
        <w:rPr>
          <w:i/>
          <w:iCs/>
        </w:rPr>
        <w:t>614070, Пермский край, г. Пермь, Бульвар Гагарина, д. 36, оф. 17</w:t>
      </w:r>
    </w:p>
    <w:p w14:paraId="76AF7E28" w14:textId="77777777" w:rsidR="00550F32" w:rsidRPr="00D91F81" w:rsidRDefault="00000000" w:rsidP="00D91F81">
      <w:pPr>
        <w:spacing w:before="60" w:after="60"/>
      </w:pPr>
      <w:r w:rsidRPr="00D91F81">
        <w:t>на обработку следующих моих персональных данных:</w:t>
      </w:r>
    </w:p>
    <w:p w14:paraId="4587AD5B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 w:after="40"/>
      </w:pPr>
      <w:r w:rsidRPr="00D91F81">
        <w:t>фамилия, имя, отчество;</w:t>
      </w:r>
    </w:p>
    <w:p w14:paraId="01125A66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 w:after="40"/>
      </w:pPr>
      <w:r w:rsidRPr="00D91F81">
        <w:t>номер контактного телефона;</w:t>
      </w:r>
    </w:p>
    <w:p w14:paraId="3822A278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 w:after="40"/>
      </w:pPr>
      <w:r w:rsidRPr="00D91F81">
        <w:t>адрес электронной почты;</w:t>
      </w:r>
    </w:p>
    <w:p w14:paraId="23BF9DE7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 w:after="40"/>
      </w:pPr>
      <w:r w:rsidRPr="00D91F81">
        <w:t>государственный регистрационный знак транспортного средства;</w:t>
      </w:r>
    </w:p>
    <w:p w14:paraId="091970BA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 w:after="40"/>
      </w:pPr>
      <w:r w:rsidRPr="00D91F81">
        <w:t>VIN-номер автомобиля (при наличии);</w:t>
      </w:r>
    </w:p>
    <w:p w14:paraId="30063FD3" w14:textId="77777777" w:rsidR="00550F32" w:rsidRPr="00D91F81" w:rsidRDefault="00000000" w:rsidP="00D91F81">
      <w:pPr>
        <w:pStyle w:val="a4"/>
        <w:numPr>
          <w:ilvl w:val="0"/>
          <w:numId w:val="2"/>
        </w:numPr>
        <w:spacing w:before="40" w:after="40"/>
      </w:pPr>
      <w:r w:rsidRPr="00D91F81">
        <w:t>иные сведения, добровольно указанные мной в заявке.</w:t>
      </w:r>
    </w:p>
    <w:p w14:paraId="665F43FF" w14:textId="77777777" w:rsidR="00550F32" w:rsidRPr="00D91F81" w:rsidRDefault="00000000" w:rsidP="00D91F81">
      <w:pPr>
        <w:spacing w:before="60" w:after="60"/>
        <w:rPr>
          <w:b/>
          <w:bCs/>
        </w:rPr>
      </w:pPr>
      <w:r w:rsidRPr="00D91F81">
        <w:t>в целях:</w:t>
      </w:r>
    </w:p>
    <w:p w14:paraId="6FC07243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 w:after="40"/>
      </w:pPr>
      <w:r w:rsidRPr="00D91F81">
        <w:t>записи на технический осмотр транспортного средства, подтверждения и напоминания о записи;</w:t>
      </w:r>
    </w:p>
    <w:p w14:paraId="44EC725F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 w:after="40"/>
      </w:pPr>
      <w:r w:rsidRPr="00D91F81">
        <w:t>консультирования по вопросам прохождения технического осмотра;</w:t>
      </w:r>
    </w:p>
    <w:p w14:paraId="3DEC6E12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 w:after="40"/>
      </w:pPr>
      <w:r w:rsidRPr="00D91F81">
        <w:t>оформления и направления диагностической карты в электронном виде;</w:t>
      </w:r>
    </w:p>
    <w:p w14:paraId="32476DEC" w14:textId="77777777" w:rsidR="00550F32" w:rsidRPr="00D91F81" w:rsidRDefault="00000000" w:rsidP="00D91F81">
      <w:pPr>
        <w:pStyle w:val="a4"/>
        <w:numPr>
          <w:ilvl w:val="0"/>
          <w:numId w:val="3"/>
        </w:numPr>
        <w:spacing w:before="40" w:after="40"/>
      </w:pPr>
      <w:r w:rsidRPr="00D91F81">
        <w:t>передачи данных в ЕАИСТО для оформления диагностической карты.</w:t>
      </w:r>
    </w:p>
    <w:p w14:paraId="2D839BE2" w14:textId="77777777" w:rsidR="00550F32" w:rsidRPr="00D91F81" w:rsidRDefault="00000000" w:rsidP="00D91F81">
      <w:pPr>
        <w:spacing w:before="60" w:after="60"/>
      </w:pPr>
      <w:r w:rsidRPr="00D91F81">
        <w:rPr>
          <w:b/>
          <w:bCs/>
        </w:rPr>
        <w:t xml:space="preserve">Способы обработки: </w:t>
      </w:r>
      <w:r w:rsidRPr="00D91F81">
        <w:t>сбор, запись, систематизация, хранение, использование, передача в ЕАИСТО, уничтожение.</w:t>
      </w:r>
    </w:p>
    <w:p w14:paraId="2D000824" w14:textId="77777777" w:rsidR="00550F32" w:rsidRPr="00D91F81" w:rsidRDefault="00000000" w:rsidP="00D91F81">
      <w:pPr>
        <w:spacing w:before="60" w:after="60"/>
      </w:pPr>
      <w:r w:rsidRPr="00D91F81">
        <w:rPr>
          <w:b/>
          <w:bCs/>
        </w:rPr>
        <w:t xml:space="preserve">Срок действия согласия: </w:t>
      </w:r>
      <w:r w:rsidRPr="00D91F81">
        <w:t>до достижения целей обработки или до отзыва настоящего согласия.</w:t>
      </w:r>
    </w:p>
    <w:p w14:paraId="4917DAFC" w14:textId="77777777" w:rsidR="00D91F81" w:rsidRPr="00D91F81" w:rsidRDefault="00D91F81" w:rsidP="00D91F81">
      <w:pPr>
        <w:spacing w:before="60" w:after="60"/>
      </w:pPr>
    </w:p>
    <w:p w14:paraId="772F8B58" w14:textId="7FC5248B" w:rsidR="00550F32" w:rsidRPr="00D91F81" w:rsidRDefault="00000000" w:rsidP="00D91F81">
      <w:pPr>
        <w:spacing w:before="60" w:after="60"/>
      </w:pPr>
      <w:r w:rsidRPr="00D91F81">
        <w:t>Мне разъяснено и известно моё право отозвать настоящее согласие в любой момент путём направления письменного заявления по адресу: sevtk186@mail.ru или по почте на адрес Оператора. Отзыв согласия не влияет на законность обработки, осуществлённой до его получения Оператором.</w:t>
      </w:r>
    </w:p>
    <w:p w14:paraId="7601A9A0" w14:textId="77777777" w:rsidR="00550F32" w:rsidRPr="00D91F81" w:rsidRDefault="00550F32" w:rsidP="00D91F81">
      <w:pPr>
        <w:spacing w:before="40" w:after="40"/>
      </w:pPr>
    </w:p>
    <w:p w14:paraId="38D5464D" w14:textId="77777777" w:rsidR="00550F32" w:rsidRPr="00D91F81" w:rsidRDefault="00000000" w:rsidP="00D91F81">
      <w:pPr>
        <w:spacing w:before="80" w:after="80"/>
      </w:pPr>
      <w:r w:rsidRPr="00D91F81">
        <w:rPr>
          <w:rFonts w:ascii="Segoe UI Symbol" w:hAnsi="Segoe UI Symbol" w:cs="Segoe UI Symbol"/>
          <w:b/>
          <w:bCs/>
        </w:rPr>
        <w:t>☐</w:t>
      </w:r>
      <w:r w:rsidRPr="00D91F81">
        <w:rPr>
          <w:b/>
          <w:bCs/>
        </w:rPr>
        <w:t xml:space="preserve"> </w:t>
      </w:r>
      <w:r w:rsidRPr="00D91F81">
        <w:t>Я ознакомился(-ась) с Политикой конфиденциальности ООО «</w:t>
      </w:r>
      <w:proofErr w:type="spellStart"/>
      <w:r w:rsidRPr="00D91F81">
        <w:t>Севтехконтроль</w:t>
      </w:r>
      <w:proofErr w:type="spellEnd"/>
      <w:r w:rsidRPr="00D91F81">
        <w:t>» (техосмотр-</w:t>
      </w:r>
      <w:proofErr w:type="spellStart"/>
      <w:proofErr w:type="gramStart"/>
      <w:r w:rsidRPr="00D91F81">
        <w:t>югра.рф</w:t>
      </w:r>
      <w:proofErr w:type="spellEnd"/>
      <w:proofErr w:type="gramEnd"/>
      <w:r w:rsidRPr="00D91F81">
        <w:t>/</w:t>
      </w:r>
      <w:proofErr w:type="spellStart"/>
      <w:r w:rsidRPr="00D91F81">
        <w:t>privacy-policy</w:t>
      </w:r>
      <w:proofErr w:type="spellEnd"/>
      <w:r w:rsidRPr="00D91F81">
        <w:t>) и даю согласие на обработку моих персональных данных в объёме и целях, указанных выше.</w:t>
      </w:r>
    </w:p>
    <w:p w14:paraId="608E2237" w14:textId="27B75881" w:rsidR="00550F32" w:rsidRPr="00D91F81" w:rsidRDefault="00000000" w:rsidP="00D91F81">
      <w:pPr>
        <w:spacing w:before="40" w:after="80"/>
      </w:pPr>
      <w:r w:rsidRPr="00D91F81">
        <w:rPr>
          <w:rFonts w:ascii="Segoe UI Symbol" w:hAnsi="Segoe UI Symbol" w:cs="Segoe UI Symbol"/>
          <w:b/>
          <w:bCs/>
        </w:rPr>
        <w:t>☐</w:t>
      </w:r>
      <w:r w:rsidRPr="00D91F81">
        <w:rPr>
          <w:b/>
          <w:bCs/>
        </w:rPr>
        <w:t xml:space="preserve"> </w:t>
      </w:r>
      <w:r w:rsidRPr="00D91F81">
        <w:t>Подтверждаю, что мне исполнилось 18 лет либо я действую с согласия законного представителя.</w:t>
      </w:r>
    </w:p>
    <w:p w14:paraId="47C37E68" w14:textId="77777777" w:rsidR="00550F32" w:rsidRPr="00D91F81" w:rsidRDefault="00000000" w:rsidP="00D91F81">
      <w:pPr>
        <w:spacing w:before="60" w:after="60"/>
      </w:pPr>
      <w:r w:rsidRPr="00D91F81">
        <w:rPr>
          <w:b/>
          <w:bCs/>
        </w:rPr>
        <w:t xml:space="preserve">Дата подписания: </w:t>
      </w:r>
      <w:r w:rsidRPr="00D91F81">
        <w:t>«____» _________________ 20____ г.</w:t>
      </w:r>
    </w:p>
    <w:p w14:paraId="5D347263" w14:textId="72F202D7" w:rsidR="00550F32" w:rsidRPr="00D91F81" w:rsidRDefault="00000000" w:rsidP="00D91F81">
      <w:pPr>
        <w:tabs>
          <w:tab w:val="left" w:pos="5000"/>
        </w:tabs>
        <w:spacing w:before="60" w:after="40"/>
      </w:pPr>
      <w:r w:rsidRPr="00D91F81">
        <w:t>Подпись: ____________________________</w:t>
      </w:r>
      <w:r w:rsidRPr="00D91F81">
        <w:tab/>
        <w:t>Расшифровка: _______________________</w:t>
      </w:r>
    </w:p>
    <w:p w14:paraId="067D0F23" w14:textId="77777777" w:rsidR="00550F32" w:rsidRPr="00D91F81" w:rsidRDefault="00000000" w:rsidP="00D91F81">
      <w:pPr>
        <w:spacing w:before="60" w:after="60"/>
        <w:rPr>
          <w:b/>
          <w:bCs/>
        </w:rPr>
      </w:pPr>
      <w:r w:rsidRPr="00D91F81">
        <w:t>Согласие получено оператором:</w:t>
      </w:r>
    </w:p>
    <w:p w14:paraId="06BA74B4" w14:textId="77777777" w:rsidR="00550F32" w:rsidRPr="00D91F81" w:rsidRDefault="00000000" w:rsidP="00D91F81">
      <w:pPr>
        <w:spacing w:before="60" w:after="60"/>
      </w:pPr>
      <w:r w:rsidRPr="00D91F81">
        <w:t>Дата: «____» _________________ 20____ г.</w:t>
      </w:r>
    </w:p>
    <w:p w14:paraId="3A1BDFB4" w14:textId="010967D4" w:rsidR="00550F32" w:rsidRDefault="00000000" w:rsidP="00D91F81">
      <w:pPr>
        <w:spacing w:before="60" w:after="40"/>
      </w:pPr>
      <w:r w:rsidRPr="00D91F81">
        <w:t>Подпись уполномоченного лица: ________________</w:t>
      </w:r>
      <w:r>
        <w:t>___________</w:t>
      </w:r>
      <w:proofErr w:type="gramStart"/>
      <w:r>
        <w:t>_  /</w:t>
      </w:r>
      <w:proofErr w:type="gramEnd"/>
      <w:r>
        <w:t xml:space="preserve">  _________________</w:t>
      </w:r>
    </w:p>
    <w:sectPr w:rsidR="00550F32" w:rsidSect="00D91F81">
      <w:pgSz w:w="11906" w:h="16838"/>
      <w:pgMar w:top="709" w:right="851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3B7"/>
    <w:multiLevelType w:val="hybridMultilevel"/>
    <w:tmpl w:val="F15285A2"/>
    <w:lvl w:ilvl="0" w:tplc="1764B038">
      <w:start w:val="1"/>
      <w:numFmt w:val="decimal"/>
      <w:lvlText w:val="%1."/>
      <w:lvlJc w:val="left"/>
      <w:pPr>
        <w:ind w:left="720" w:hanging="360"/>
      </w:pPr>
    </w:lvl>
    <w:lvl w:ilvl="1" w:tplc="C2001A0A">
      <w:numFmt w:val="decimal"/>
      <w:lvlText w:val=""/>
      <w:lvlJc w:val="left"/>
    </w:lvl>
    <w:lvl w:ilvl="2" w:tplc="5BAC378A">
      <w:numFmt w:val="decimal"/>
      <w:lvlText w:val=""/>
      <w:lvlJc w:val="left"/>
    </w:lvl>
    <w:lvl w:ilvl="3" w:tplc="28AA7BDA">
      <w:numFmt w:val="decimal"/>
      <w:lvlText w:val=""/>
      <w:lvlJc w:val="left"/>
    </w:lvl>
    <w:lvl w:ilvl="4" w:tplc="D96CC102">
      <w:numFmt w:val="decimal"/>
      <w:lvlText w:val=""/>
      <w:lvlJc w:val="left"/>
    </w:lvl>
    <w:lvl w:ilvl="5" w:tplc="1438EAE4">
      <w:numFmt w:val="decimal"/>
      <w:lvlText w:val=""/>
      <w:lvlJc w:val="left"/>
    </w:lvl>
    <w:lvl w:ilvl="6" w:tplc="D284A56C">
      <w:numFmt w:val="decimal"/>
      <w:lvlText w:val=""/>
      <w:lvlJc w:val="left"/>
    </w:lvl>
    <w:lvl w:ilvl="7" w:tplc="9934E1D4">
      <w:numFmt w:val="decimal"/>
      <w:lvlText w:val=""/>
      <w:lvlJc w:val="left"/>
    </w:lvl>
    <w:lvl w:ilvl="8" w:tplc="03E844E2">
      <w:numFmt w:val="decimal"/>
      <w:lvlText w:val=""/>
      <w:lvlJc w:val="left"/>
    </w:lvl>
  </w:abstractNum>
  <w:abstractNum w:abstractNumId="1" w15:restartNumberingAfterBreak="0">
    <w:nsid w:val="5E0A7CC0"/>
    <w:multiLevelType w:val="hybridMultilevel"/>
    <w:tmpl w:val="29FA9F54"/>
    <w:lvl w:ilvl="0" w:tplc="D46CF01E">
      <w:start w:val="1"/>
      <w:numFmt w:val="bullet"/>
      <w:lvlText w:val="●"/>
      <w:lvlJc w:val="left"/>
      <w:pPr>
        <w:ind w:left="720" w:hanging="360"/>
      </w:pPr>
    </w:lvl>
    <w:lvl w:ilvl="1" w:tplc="741494AA">
      <w:start w:val="1"/>
      <w:numFmt w:val="bullet"/>
      <w:lvlText w:val="○"/>
      <w:lvlJc w:val="left"/>
      <w:pPr>
        <w:ind w:left="1440" w:hanging="360"/>
      </w:pPr>
    </w:lvl>
    <w:lvl w:ilvl="2" w:tplc="D5B87EDE">
      <w:start w:val="1"/>
      <w:numFmt w:val="bullet"/>
      <w:lvlText w:val="■"/>
      <w:lvlJc w:val="left"/>
      <w:pPr>
        <w:ind w:left="2160" w:hanging="360"/>
      </w:pPr>
    </w:lvl>
    <w:lvl w:ilvl="3" w:tplc="67E2C54C">
      <w:start w:val="1"/>
      <w:numFmt w:val="bullet"/>
      <w:lvlText w:val="●"/>
      <w:lvlJc w:val="left"/>
      <w:pPr>
        <w:ind w:left="2880" w:hanging="360"/>
      </w:pPr>
    </w:lvl>
    <w:lvl w:ilvl="4" w:tplc="663436DA">
      <w:start w:val="1"/>
      <w:numFmt w:val="bullet"/>
      <w:lvlText w:val="○"/>
      <w:lvlJc w:val="left"/>
      <w:pPr>
        <w:ind w:left="3600" w:hanging="360"/>
      </w:pPr>
    </w:lvl>
    <w:lvl w:ilvl="5" w:tplc="936286D6">
      <w:start w:val="1"/>
      <w:numFmt w:val="bullet"/>
      <w:lvlText w:val="■"/>
      <w:lvlJc w:val="left"/>
      <w:pPr>
        <w:ind w:left="4320" w:hanging="360"/>
      </w:pPr>
    </w:lvl>
    <w:lvl w:ilvl="6" w:tplc="6A887800">
      <w:start w:val="1"/>
      <w:numFmt w:val="bullet"/>
      <w:lvlText w:val="●"/>
      <w:lvlJc w:val="left"/>
      <w:pPr>
        <w:ind w:left="5040" w:hanging="360"/>
      </w:pPr>
    </w:lvl>
    <w:lvl w:ilvl="7" w:tplc="F612DA56">
      <w:start w:val="1"/>
      <w:numFmt w:val="bullet"/>
      <w:lvlText w:val="●"/>
      <w:lvlJc w:val="left"/>
      <w:pPr>
        <w:ind w:left="5760" w:hanging="360"/>
      </w:pPr>
    </w:lvl>
    <w:lvl w:ilvl="8" w:tplc="B2C6E99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0206B13"/>
    <w:multiLevelType w:val="hybridMultilevel"/>
    <w:tmpl w:val="FBF0F408"/>
    <w:lvl w:ilvl="0" w:tplc="9642F964">
      <w:start w:val="1"/>
      <w:numFmt w:val="bullet"/>
      <w:lvlText w:val="•"/>
      <w:lvlJc w:val="left"/>
      <w:pPr>
        <w:ind w:left="720" w:hanging="360"/>
      </w:pPr>
    </w:lvl>
    <w:lvl w:ilvl="1" w:tplc="11EE57EE">
      <w:numFmt w:val="decimal"/>
      <w:lvlText w:val=""/>
      <w:lvlJc w:val="left"/>
    </w:lvl>
    <w:lvl w:ilvl="2" w:tplc="A580C288">
      <w:numFmt w:val="decimal"/>
      <w:lvlText w:val=""/>
      <w:lvlJc w:val="left"/>
    </w:lvl>
    <w:lvl w:ilvl="3" w:tplc="694E71DC">
      <w:numFmt w:val="decimal"/>
      <w:lvlText w:val=""/>
      <w:lvlJc w:val="left"/>
    </w:lvl>
    <w:lvl w:ilvl="4" w:tplc="5D6C7E26">
      <w:numFmt w:val="decimal"/>
      <w:lvlText w:val=""/>
      <w:lvlJc w:val="left"/>
    </w:lvl>
    <w:lvl w:ilvl="5" w:tplc="F1CCA718">
      <w:numFmt w:val="decimal"/>
      <w:lvlText w:val=""/>
      <w:lvlJc w:val="left"/>
    </w:lvl>
    <w:lvl w:ilvl="6" w:tplc="D9705E46">
      <w:numFmt w:val="decimal"/>
      <w:lvlText w:val=""/>
      <w:lvlJc w:val="left"/>
    </w:lvl>
    <w:lvl w:ilvl="7" w:tplc="2962ED28">
      <w:numFmt w:val="decimal"/>
      <w:lvlText w:val=""/>
      <w:lvlJc w:val="left"/>
    </w:lvl>
    <w:lvl w:ilvl="8" w:tplc="95B60E88">
      <w:numFmt w:val="decimal"/>
      <w:lvlText w:val=""/>
      <w:lvlJc w:val="left"/>
    </w:lvl>
  </w:abstractNum>
  <w:num w:numId="1" w16cid:durableId="36666096">
    <w:abstractNumId w:val="1"/>
    <w:lvlOverride w:ilvl="0">
      <w:startOverride w:val="1"/>
    </w:lvlOverride>
  </w:num>
  <w:num w:numId="2" w16cid:durableId="2068382911">
    <w:abstractNumId w:val="2"/>
    <w:lvlOverride w:ilvl="0">
      <w:startOverride w:val="1"/>
    </w:lvlOverride>
  </w:num>
  <w:num w:numId="3" w16cid:durableId="14754913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32"/>
    <w:rsid w:val="00550F32"/>
    <w:rsid w:val="005E10DA"/>
    <w:rsid w:val="00717C2D"/>
    <w:rsid w:val="00D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B927"/>
  <w15:docId w15:val="{01C44156-9FF8-4ABE-824A-D8EBCCD2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2">
    <w:name w:val="heading 2"/>
    <w:uiPriority w:val="9"/>
    <w:unhideWhenUsed/>
    <w:qFormat/>
    <w:pPr>
      <w:spacing w:before="200" w:after="80"/>
      <w:outlineLvl w:val="1"/>
    </w:pPr>
    <w:rPr>
      <w:b/>
      <w:bCs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table" w:styleId="ac">
    <w:name w:val="Table Grid"/>
    <w:basedOn w:val="a1"/>
    <w:uiPriority w:val="39"/>
    <w:rsid w:val="00D91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HP</cp:lastModifiedBy>
  <cp:revision>2</cp:revision>
  <dcterms:created xsi:type="dcterms:W3CDTF">2026-06-05T04:34:00Z</dcterms:created>
  <dcterms:modified xsi:type="dcterms:W3CDTF">2026-06-05T04:34:00Z</dcterms:modified>
</cp:coreProperties>
</file>